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746" w:rsidRDefault="000C7746" w:rsidP="00DB69F1">
      <w:pPr>
        <w:spacing w:line="240" w:lineRule="auto"/>
        <w:rPr>
          <w:rFonts w:ascii="Arial" w:hAnsi="Arial" w:cs="Arial"/>
          <w:b/>
        </w:rPr>
      </w:pPr>
    </w:p>
    <w:p w:rsidR="000719E2" w:rsidRPr="006B4489" w:rsidRDefault="006B4489" w:rsidP="00DB69F1">
      <w:pPr>
        <w:spacing w:line="240" w:lineRule="auto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 xml:space="preserve">Communication </w:t>
      </w:r>
      <w:r w:rsidR="00B63ACF" w:rsidRPr="006B4489">
        <w:rPr>
          <w:rFonts w:ascii="Arial" w:hAnsi="Arial" w:cs="Arial"/>
          <w:b/>
        </w:rPr>
        <w:t xml:space="preserve">Hut </w:t>
      </w:r>
      <w:r w:rsidR="007932D8" w:rsidRPr="006B4489">
        <w:rPr>
          <w:rFonts w:ascii="Arial" w:hAnsi="Arial" w:cs="Arial"/>
          <w:b/>
        </w:rPr>
        <w:t>Alarm Procedure</w:t>
      </w:r>
    </w:p>
    <w:p w:rsidR="007932D8" w:rsidRPr="006B4489" w:rsidRDefault="007932D8" w:rsidP="00DB69F1">
      <w:pPr>
        <w:spacing w:line="240" w:lineRule="auto"/>
        <w:rPr>
          <w:rFonts w:ascii="Arial" w:hAnsi="Arial" w:cs="Arial"/>
        </w:rPr>
      </w:pP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monitors STOC hut locations in the field using intrusion and environmental alarms.  Following is the procedure to follow should you receive a call notifying us that an alarm has been triggered.</w:t>
      </w:r>
    </w:p>
    <w:p w:rsidR="007932D8" w:rsidRPr="006B4489" w:rsidRDefault="007932D8" w:rsidP="00DB69F1">
      <w:pPr>
        <w:spacing w:line="240" w:lineRule="auto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>Intrusion Alarms</w:t>
      </w:r>
    </w:p>
    <w:p w:rsidR="007932D8" w:rsidRPr="006B4489" w:rsidRDefault="007932D8" w:rsidP="00DB69F1">
      <w:pPr>
        <w:spacing w:line="240" w:lineRule="auto"/>
        <w:rPr>
          <w:rFonts w:ascii="Arial" w:hAnsi="Arial" w:cs="Arial"/>
        </w:rPr>
      </w:pPr>
      <w:r w:rsidRPr="006B4489">
        <w:rPr>
          <w:rFonts w:ascii="Arial" w:hAnsi="Arial" w:cs="Arial"/>
        </w:rPr>
        <w:t xml:space="preserve">All huts are equipped with intrusion alarms that will trip when entered.  The phone number for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will be posted on the door to all huts requesting that authorized personnel contact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before entering.  Should a hut alarm be triggered without a call being received, the following actions will be taken.</w:t>
      </w:r>
    </w:p>
    <w:p w:rsidR="007932D8" w:rsidRPr="006B4489" w:rsidRDefault="007932D8" w:rsidP="00DB69F1">
      <w:pPr>
        <w:spacing w:line="240" w:lineRule="auto"/>
        <w:ind w:firstLine="720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 xml:space="preserve">In Milwaukee County </w:t>
      </w:r>
    </w:p>
    <w:p w:rsidR="007932D8" w:rsidRPr="006B4489" w:rsidRDefault="007932D8" w:rsidP="00DB69F1">
      <w:pPr>
        <w:spacing w:line="240" w:lineRule="auto"/>
        <w:ind w:left="720"/>
        <w:rPr>
          <w:rFonts w:ascii="Arial" w:hAnsi="Arial" w:cs="Arial"/>
        </w:rPr>
      </w:pP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will notify the Milwaukee County Sheriff and the STOC control room of the intrusion.  No further action is needed by control room staff unless requested by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or the County Sheriff.  Milwaukee County Sheriff will investigate the intrusion.</w:t>
      </w:r>
    </w:p>
    <w:p w:rsidR="007932D8" w:rsidRPr="006B4489" w:rsidRDefault="007932D8" w:rsidP="00DB69F1">
      <w:pPr>
        <w:spacing w:line="240" w:lineRule="auto"/>
        <w:ind w:firstLine="720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>Outside Milwaukee County</w:t>
      </w:r>
    </w:p>
    <w:p w:rsidR="007932D8" w:rsidRPr="006B4489" w:rsidRDefault="007932D8" w:rsidP="00DB69F1">
      <w:pPr>
        <w:spacing w:line="240" w:lineRule="auto"/>
        <w:ind w:left="720"/>
        <w:rPr>
          <w:rFonts w:ascii="Arial" w:hAnsi="Arial" w:cs="Arial"/>
        </w:rPr>
      </w:pP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will notify the Wisconsin State Patrol and the STOC control room of the intrusion.  No further action is needed by control room staff unless requested by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or the State Patrol.  Wisconsin State Patrol will investigate the intrusion.</w:t>
      </w:r>
    </w:p>
    <w:p w:rsidR="00140077" w:rsidRPr="006B4489" w:rsidRDefault="00140077" w:rsidP="00DB69F1">
      <w:pPr>
        <w:spacing w:line="240" w:lineRule="auto"/>
        <w:ind w:left="720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>Tower Bridge (Green Bay)</w:t>
      </w:r>
    </w:p>
    <w:p w:rsidR="00140077" w:rsidRPr="006B4489" w:rsidRDefault="00140077" w:rsidP="00DB69F1">
      <w:pPr>
        <w:spacing w:line="240" w:lineRule="auto"/>
        <w:ind w:left="720"/>
        <w:rPr>
          <w:rFonts w:ascii="Arial" w:hAnsi="Arial" w:cs="Arial"/>
        </w:rPr>
      </w:pPr>
      <w:r w:rsidRPr="006B4489">
        <w:rPr>
          <w:rFonts w:ascii="Arial" w:hAnsi="Arial" w:cs="Arial"/>
        </w:rPr>
        <w:t xml:space="preserve">If an intrusion alarm is activated at the Tower Bridge location in Green Bay,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will notify the STOC control room, Brown County Sheriff’s Department, and Green Bay Police Department.  No further action is needed by control room staff unless requested by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>, Brown County Sheriff, or Green Bay Police.</w:t>
      </w:r>
    </w:p>
    <w:p w:rsidR="007932D8" w:rsidRPr="006B4489" w:rsidRDefault="00472761" w:rsidP="00DB69F1">
      <w:pPr>
        <w:spacing w:line="240" w:lineRule="auto"/>
        <w:rPr>
          <w:rFonts w:ascii="Arial" w:hAnsi="Arial" w:cs="Arial"/>
          <w:b/>
        </w:rPr>
      </w:pPr>
      <w:r w:rsidRPr="006B4489">
        <w:rPr>
          <w:rFonts w:ascii="Arial" w:hAnsi="Arial" w:cs="Arial"/>
          <w:b/>
        </w:rPr>
        <w:t>Environmental Alarms</w:t>
      </w:r>
    </w:p>
    <w:p w:rsidR="00140077" w:rsidRPr="006B4489" w:rsidRDefault="00472761" w:rsidP="00DB69F1">
      <w:pPr>
        <w:spacing w:line="240" w:lineRule="auto"/>
        <w:rPr>
          <w:rFonts w:ascii="Arial" w:hAnsi="Arial" w:cs="Arial"/>
        </w:rPr>
      </w:pPr>
      <w:r w:rsidRPr="006B4489">
        <w:rPr>
          <w:rFonts w:ascii="Arial" w:hAnsi="Arial" w:cs="Arial"/>
        </w:rPr>
        <w:t xml:space="preserve">All huts will be monitored for high and low temperature and possibly other environmental problems.  Should an environmental alarm be received, </w:t>
      </w:r>
      <w:proofErr w:type="spellStart"/>
      <w:r w:rsidRPr="006B4489">
        <w:rPr>
          <w:rFonts w:ascii="Arial" w:hAnsi="Arial" w:cs="Arial"/>
        </w:rPr>
        <w:t>iNOC</w:t>
      </w:r>
      <w:proofErr w:type="spellEnd"/>
      <w:r w:rsidRPr="006B4489">
        <w:rPr>
          <w:rFonts w:ascii="Arial" w:hAnsi="Arial" w:cs="Arial"/>
        </w:rPr>
        <w:t xml:space="preserve"> will notify the STOC control room.  </w:t>
      </w:r>
    </w:p>
    <w:p w:rsidR="00140077" w:rsidRPr="006B4489" w:rsidRDefault="00140077" w:rsidP="00DB69F1">
      <w:pPr>
        <w:spacing w:line="240" w:lineRule="auto"/>
        <w:rPr>
          <w:rFonts w:ascii="Arial" w:hAnsi="Arial" w:cs="Arial"/>
          <w:b/>
        </w:rPr>
      </w:pPr>
      <w:r w:rsidRPr="006B4489">
        <w:rPr>
          <w:rFonts w:ascii="Arial" w:hAnsi="Arial" w:cs="Arial"/>
        </w:rPr>
        <w:tab/>
      </w:r>
      <w:r w:rsidRPr="006B4489">
        <w:rPr>
          <w:rFonts w:ascii="Arial" w:hAnsi="Arial" w:cs="Arial"/>
          <w:b/>
        </w:rPr>
        <w:t>In Sou</w:t>
      </w:r>
      <w:r w:rsidR="007D44D7" w:rsidRPr="006B4489">
        <w:rPr>
          <w:rFonts w:ascii="Arial" w:hAnsi="Arial" w:cs="Arial"/>
          <w:b/>
        </w:rPr>
        <w:t>th East Wisconsin (Huts 1</w:t>
      </w:r>
      <w:r w:rsidR="006B4489" w:rsidRPr="006B4489">
        <w:rPr>
          <w:rFonts w:ascii="Arial" w:hAnsi="Arial" w:cs="Arial"/>
          <w:b/>
        </w:rPr>
        <w:t>, 2, 4, 5, 6</w:t>
      </w:r>
      <w:r w:rsidRPr="006B4489">
        <w:rPr>
          <w:rFonts w:ascii="Arial" w:hAnsi="Arial" w:cs="Arial"/>
          <w:b/>
        </w:rPr>
        <w:t>)</w:t>
      </w:r>
    </w:p>
    <w:p w:rsidR="00DB69F1" w:rsidRPr="006B4489" w:rsidRDefault="00140077" w:rsidP="00DB69F1">
      <w:pPr>
        <w:spacing w:line="240" w:lineRule="auto"/>
        <w:ind w:left="720" w:hanging="720"/>
        <w:rPr>
          <w:rFonts w:ascii="Arial" w:hAnsi="Arial" w:cs="Arial"/>
        </w:rPr>
      </w:pPr>
      <w:r w:rsidRPr="006B4489">
        <w:rPr>
          <w:rFonts w:ascii="Arial" w:hAnsi="Arial" w:cs="Arial"/>
          <w:b/>
        </w:rPr>
        <w:tab/>
      </w: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will notify the STOC Control Room when an environmental alarm is received.  STOC staff must then contact TAPCO to schedule maintenance.  Environmental alerts should </w:t>
      </w:r>
      <w:r w:rsidR="00A245BC" w:rsidRPr="006B4489">
        <w:rPr>
          <w:rFonts w:ascii="Arial" w:hAnsi="Arial" w:cs="Arial"/>
        </w:rPr>
        <w:t xml:space="preserve">generally </w:t>
      </w:r>
      <w:r w:rsidRPr="006B4489">
        <w:rPr>
          <w:rFonts w:ascii="Arial" w:hAnsi="Arial" w:cs="Arial"/>
        </w:rPr>
        <w:t>be conside</w:t>
      </w:r>
      <w:r w:rsidR="00A245BC" w:rsidRPr="006B4489">
        <w:rPr>
          <w:rFonts w:ascii="Arial" w:hAnsi="Arial" w:cs="Arial"/>
        </w:rPr>
        <w:t xml:space="preserve">red as </w:t>
      </w:r>
      <w:r w:rsidR="00A245BC" w:rsidRPr="006B4489">
        <w:rPr>
          <w:rFonts w:ascii="Arial" w:hAnsi="Arial" w:cs="Arial"/>
          <w:color w:val="FF0000"/>
          <w:u w:val="single"/>
        </w:rPr>
        <w:t>high priority</w:t>
      </w:r>
      <w:r w:rsidR="00A245BC" w:rsidRPr="006B4489">
        <w:rPr>
          <w:rFonts w:ascii="Arial" w:hAnsi="Arial" w:cs="Arial"/>
        </w:rPr>
        <w:t xml:space="preserve"> events requiring immediate attention.</w:t>
      </w:r>
    </w:p>
    <w:p w:rsidR="006B4489" w:rsidRDefault="006B4489" w:rsidP="006B4489">
      <w:pPr>
        <w:spacing w:line="240" w:lineRule="auto"/>
        <w:rPr>
          <w:rFonts w:ascii="Arial" w:hAnsi="Arial" w:cs="Arial"/>
        </w:rPr>
      </w:pPr>
    </w:p>
    <w:p w:rsidR="006B4489" w:rsidRDefault="006B4489" w:rsidP="006B4489">
      <w:pPr>
        <w:spacing w:line="240" w:lineRule="auto"/>
        <w:rPr>
          <w:rFonts w:ascii="Arial" w:hAnsi="Arial" w:cs="Arial"/>
        </w:rPr>
      </w:pPr>
    </w:p>
    <w:p w:rsidR="006B4489" w:rsidRDefault="006B4489" w:rsidP="006B4489">
      <w:pPr>
        <w:spacing w:line="240" w:lineRule="auto"/>
        <w:rPr>
          <w:rFonts w:ascii="Arial" w:hAnsi="Arial" w:cs="Arial"/>
        </w:rPr>
      </w:pPr>
    </w:p>
    <w:p w:rsidR="006B4489" w:rsidRDefault="006B4489" w:rsidP="006B4489">
      <w:pPr>
        <w:spacing w:line="240" w:lineRule="auto"/>
        <w:rPr>
          <w:rFonts w:ascii="Arial" w:hAnsi="Arial" w:cs="Arial"/>
        </w:rPr>
      </w:pPr>
    </w:p>
    <w:p w:rsidR="006B4489" w:rsidRPr="006B4489" w:rsidRDefault="006B4489" w:rsidP="006B4489">
      <w:pPr>
        <w:spacing w:line="240" w:lineRule="auto"/>
        <w:rPr>
          <w:rFonts w:ascii="Arial" w:hAnsi="Arial" w:cs="Arial"/>
        </w:rPr>
      </w:pPr>
      <w:r w:rsidRPr="006B4489">
        <w:rPr>
          <w:rFonts w:ascii="Arial" w:hAnsi="Arial" w:cs="Arial"/>
        </w:rPr>
        <w:t>The following are locations of DOT communication huts:</w:t>
      </w:r>
    </w:p>
    <w:tbl>
      <w:tblPr>
        <w:tblStyle w:val="MediumShading1-Accent1"/>
        <w:tblW w:w="0" w:type="auto"/>
        <w:tblInd w:w="558" w:type="dxa"/>
        <w:tblLook w:val="04A0"/>
      </w:tblPr>
      <w:tblGrid>
        <w:gridCol w:w="1098"/>
        <w:gridCol w:w="4995"/>
      </w:tblGrid>
      <w:tr w:rsidR="00DB69F1" w:rsidRPr="006B4489" w:rsidTr="00C76F98">
        <w:trPr>
          <w:cnfStyle w:val="100000000000"/>
          <w:trHeight w:val="253"/>
        </w:trPr>
        <w:tc>
          <w:tcPr>
            <w:cnfStyle w:val="001000000000"/>
            <w:tcW w:w="1098" w:type="dxa"/>
          </w:tcPr>
          <w:p w:rsidR="00DB69F1" w:rsidRPr="006B4489" w:rsidRDefault="00DB69F1" w:rsidP="00DB69F1">
            <w:pPr>
              <w:rPr>
                <w:rFonts w:ascii="Arial" w:hAnsi="Arial" w:cs="Arial"/>
                <w:b w:val="0"/>
              </w:rPr>
            </w:pPr>
            <w:r w:rsidRPr="006B4489">
              <w:rPr>
                <w:rFonts w:ascii="Arial" w:hAnsi="Arial" w:cs="Arial"/>
              </w:rPr>
              <w:t>Hut #</w:t>
            </w:r>
          </w:p>
        </w:tc>
        <w:tc>
          <w:tcPr>
            <w:tcW w:w="4995" w:type="dxa"/>
          </w:tcPr>
          <w:p w:rsidR="00DB69F1" w:rsidRPr="006B4489" w:rsidRDefault="00DB69F1" w:rsidP="00DB69F1">
            <w:pPr>
              <w:cnfStyle w:val="100000000000"/>
              <w:rPr>
                <w:rFonts w:ascii="Arial" w:hAnsi="Arial" w:cs="Arial"/>
                <w:b w:val="0"/>
              </w:rPr>
            </w:pPr>
            <w:r w:rsidRPr="006B4489">
              <w:rPr>
                <w:rFonts w:ascii="Arial" w:hAnsi="Arial" w:cs="Arial"/>
              </w:rPr>
              <w:t>Location</w:t>
            </w:r>
          </w:p>
        </w:tc>
      </w:tr>
      <w:tr w:rsidR="00DB69F1" w:rsidRPr="006B4489" w:rsidTr="00C76F98">
        <w:trPr>
          <w:cnfStyle w:val="000000100000"/>
          <w:trHeight w:val="358"/>
        </w:trPr>
        <w:tc>
          <w:tcPr>
            <w:cnfStyle w:val="001000000000"/>
            <w:tcW w:w="1098" w:type="dxa"/>
            <w:vAlign w:val="center"/>
          </w:tcPr>
          <w:p w:rsidR="00DB69F1" w:rsidRPr="006B4489" w:rsidRDefault="00DB69F1" w:rsidP="00C76F98">
            <w:pPr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Hut 1</w:t>
            </w:r>
          </w:p>
        </w:tc>
        <w:tc>
          <w:tcPr>
            <w:tcW w:w="4995" w:type="dxa"/>
            <w:vAlign w:val="center"/>
          </w:tcPr>
          <w:p w:rsidR="00DB69F1" w:rsidRPr="006B4489" w:rsidRDefault="00DB69F1" w:rsidP="00C76F98">
            <w:pPr>
              <w:cnfStyle w:val="00000010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5</w:t>
            </w:r>
            <w:r w:rsidRPr="006B4489">
              <w:rPr>
                <w:rFonts w:ascii="Arial" w:hAnsi="Arial" w:cs="Arial"/>
                <w:vertAlign w:val="superscript"/>
              </w:rPr>
              <w:t>th</w:t>
            </w:r>
            <w:r w:rsidRPr="006B4489">
              <w:rPr>
                <w:rFonts w:ascii="Arial" w:hAnsi="Arial" w:cs="Arial"/>
              </w:rPr>
              <w:t xml:space="preserve"> Street and </w:t>
            </w:r>
            <w:proofErr w:type="spellStart"/>
            <w:r w:rsidRPr="006B4489">
              <w:rPr>
                <w:rFonts w:ascii="Arial" w:hAnsi="Arial" w:cs="Arial"/>
              </w:rPr>
              <w:t>Clybourn</w:t>
            </w:r>
            <w:proofErr w:type="spellEnd"/>
          </w:p>
        </w:tc>
      </w:tr>
      <w:tr w:rsidR="00DB69F1" w:rsidRPr="006B4489" w:rsidTr="00C76F98">
        <w:trPr>
          <w:cnfStyle w:val="000000010000"/>
          <w:trHeight w:val="340"/>
        </w:trPr>
        <w:tc>
          <w:tcPr>
            <w:cnfStyle w:val="001000000000"/>
            <w:tcW w:w="1098" w:type="dxa"/>
            <w:vAlign w:val="center"/>
          </w:tcPr>
          <w:p w:rsidR="00DB69F1" w:rsidRPr="006B4489" w:rsidRDefault="00DB69F1" w:rsidP="00C76F98">
            <w:pPr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Hut 2</w:t>
            </w:r>
          </w:p>
        </w:tc>
        <w:tc>
          <w:tcPr>
            <w:tcW w:w="4995" w:type="dxa"/>
            <w:vAlign w:val="center"/>
          </w:tcPr>
          <w:p w:rsidR="00DB69F1" w:rsidRPr="006B4489" w:rsidRDefault="00DB69F1" w:rsidP="00C76F98">
            <w:pPr>
              <w:cnfStyle w:val="00000001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20</w:t>
            </w:r>
            <w:r w:rsidRPr="006B4489">
              <w:rPr>
                <w:rFonts w:ascii="Arial" w:hAnsi="Arial" w:cs="Arial"/>
                <w:vertAlign w:val="superscript"/>
              </w:rPr>
              <w:t>th</w:t>
            </w:r>
            <w:r w:rsidRPr="006B4489">
              <w:rPr>
                <w:rFonts w:ascii="Arial" w:hAnsi="Arial" w:cs="Arial"/>
              </w:rPr>
              <w:t xml:space="preserve"> Street at I-894</w:t>
            </w:r>
          </w:p>
        </w:tc>
      </w:tr>
      <w:tr w:rsidR="00DB69F1" w:rsidRPr="006B4489" w:rsidTr="00C76F98">
        <w:trPr>
          <w:cnfStyle w:val="000000100000"/>
          <w:trHeight w:val="340"/>
        </w:trPr>
        <w:tc>
          <w:tcPr>
            <w:cnfStyle w:val="001000000000"/>
            <w:tcW w:w="1098" w:type="dxa"/>
            <w:vAlign w:val="center"/>
          </w:tcPr>
          <w:p w:rsidR="00DB69F1" w:rsidRPr="006B4489" w:rsidRDefault="00DB69F1" w:rsidP="00C76F98">
            <w:pPr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Hut 4</w:t>
            </w:r>
          </w:p>
        </w:tc>
        <w:tc>
          <w:tcPr>
            <w:tcW w:w="4995" w:type="dxa"/>
            <w:vAlign w:val="center"/>
          </w:tcPr>
          <w:p w:rsidR="00DB69F1" w:rsidRPr="006B4489" w:rsidRDefault="00DB69F1" w:rsidP="00C76F98">
            <w:pPr>
              <w:cnfStyle w:val="00000010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 xml:space="preserve"> 108</w:t>
            </w:r>
            <w:r w:rsidRPr="006B4489">
              <w:rPr>
                <w:rFonts w:ascii="Arial" w:hAnsi="Arial" w:cs="Arial"/>
                <w:vertAlign w:val="superscript"/>
              </w:rPr>
              <w:t>th</w:t>
            </w:r>
            <w:r w:rsidRPr="006B4489">
              <w:rPr>
                <w:rFonts w:ascii="Arial" w:hAnsi="Arial" w:cs="Arial"/>
              </w:rPr>
              <w:t xml:space="preserve"> Street entrance ramp at I-43 northbound</w:t>
            </w:r>
          </w:p>
        </w:tc>
      </w:tr>
      <w:tr w:rsidR="00DB69F1" w:rsidRPr="006B4489" w:rsidTr="00C76F98">
        <w:trPr>
          <w:cnfStyle w:val="000000010000"/>
          <w:trHeight w:val="340"/>
        </w:trPr>
        <w:tc>
          <w:tcPr>
            <w:cnfStyle w:val="001000000000"/>
            <w:tcW w:w="1098" w:type="dxa"/>
            <w:vAlign w:val="center"/>
          </w:tcPr>
          <w:p w:rsidR="00DB69F1" w:rsidRPr="006B4489" w:rsidRDefault="00DB69F1" w:rsidP="00C76F98">
            <w:pPr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Hut 5</w:t>
            </w:r>
          </w:p>
        </w:tc>
        <w:tc>
          <w:tcPr>
            <w:tcW w:w="4995" w:type="dxa"/>
            <w:vAlign w:val="center"/>
          </w:tcPr>
          <w:p w:rsidR="00DB69F1" w:rsidRPr="006B4489" w:rsidRDefault="00DB69F1" w:rsidP="00C76F98">
            <w:pPr>
              <w:cnfStyle w:val="000000010000"/>
              <w:rPr>
                <w:rFonts w:ascii="Arial" w:hAnsi="Arial" w:cs="Arial"/>
              </w:rPr>
            </w:pPr>
            <w:proofErr w:type="spellStart"/>
            <w:r w:rsidRPr="006B4489">
              <w:rPr>
                <w:rFonts w:ascii="Arial" w:hAnsi="Arial" w:cs="Arial"/>
              </w:rPr>
              <w:t>Bluemound</w:t>
            </w:r>
            <w:proofErr w:type="spellEnd"/>
            <w:r w:rsidRPr="006B4489">
              <w:rPr>
                <w:rFonts w:ascii="Arial" w:hAnsi="Arial" w:cs="Arial"/>
              </w:rPr>
              <w:t xml:space="preserve"> Road at US-45 (97</w:t>
            </w:r>
            <w:r w:rsidRPr="006B4489">
              <w:rPr>
                <w:rFonts w:ascii="Arial" w:hAnsi="Arial" w:cs="Arial"/>
                <w:vertAlign w:val="superscript"/>
              </w:rPr>
              <w:t>th</w:t>
            </w:r>
            <w:r w:rsidRPr="006B4489">
              <w:rPr>
                <w:rFonts w:ascii="Arial" w:hAnsi="Arial" w:cs="Arial"/>
              </w:rPr>
              <w:t xml:space="preserve"> Street)</w:t>
            </w:r>
          </w:p>
        </w:tc>
      </w:tr>
      <w:tr w:rsidR="00DB69F1" w:rsidRPr="006B4489" w:rsidTr="00C76F98">
        <w:trPr>
          <w:cnfStyle w:val="000000100000"/>
          <w:trHeight w:val="340"/>
        </w:trPr>
        <w:tc>
          <w:tcPr>
            <w:cnfStyle w:val="001000000000"/>
            <w:tcW w:w="1098" w:type="dxa"/>
            <w:vAlign w:val="center"/>
          </w:tcPr>
          <w:p w:rsidR="00DB69F1" w:rsidRPr="006B4489" w:rsidRDefault="00DB69F1" w:rsidP="00C76F98">
            <w:pPr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Hut 6</w:t>
            </w:r>
          </w:p>
        </w:tc>
        <w:tc>
          <w:tcPr>
            <w:tcW w:w="4995" w:type="dxa"/>
            <w:vAlign w:val="center"/>
          </w:tcPr>
          <w:p w:rsidR="00DB69F1" w:rsidRPr="006B4489" w:rsidRDefault="007D44D7" w:rsidP="00C76F98">
            <w:pPr>
              <w:cnfStyle w:val="00000010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Good Hope Road at US-45</w:t>
            </w:r>
          </w:p>
        </w:tc>
      </w:tr>
    </w:tbl>
    <w:p w:rsidR="00DB69F1" w:rsidRPr="006B4489" w:rsidRDefault="00DB69F1" w:rsidP="00DB69F1">
      <w:pPr>
        <w:spacing w:line="240" w:lineRule="auto"/>
        <w:ind w:left="720" w:hanging="720"/>
        <w:rPr>
          <w:rFonts w:ascii="Arial" w:hAnsi="Arial" w:cs="Arial"/>
        </w:rPr>
      </w:pPr>
    </w:p>
    <w:p w:rsidR="00A245BC" w:rsidRPr="006B4489" w:rsidRDefault="00A245BC" w:rsidP="00C76F98">
      <w:pPr>
        <w:spacing w:line="240" w:lineRule="auto"/>
        <w:ind w:left="90" w:hanging="90"/>
        <w:rPr>
          <w:rFonts w:ascii="Arial" w:hAnsi="Arial" w:cs="Arial"/>
          <w:b/>
        </w:rPr>
      </w:pPr>
      <w:r w:rsidRPr="006B4489">
        <w:rPr>
          <w:rFonts w:ascii="Arial" w:hAnsi="Arial" w:cs="Arial"/>
        </w:rPr>
        <w:tab/>
      </w:r>
      <w:r w:rsidRPr="006B4489">
        <w:rPr>
          <w:rFonts w:ascii="Arial" w:hAnsi="Arial" w:cs="Arial"/>
          <w:b/>
        </w:rPr>
        <w:t>All Other Locations</w:t>
      </w:r>
    </w:p>
    <w:p w:rsidR="00A245BC" w:rsidRPr="006B4489" w:rsidRDefault="00A245BC" w:rsidP="00C76F98">
      <w:pPr>
        <w:spacing w:line="240" w:lineRule="auto"/>
        <w:ind w:left="90" w:hanging="90"/>
        <w:rPr>
          <w:rFonts w:ascii="Arial" w:hAnsi="Arial" w:cs="Arial"/>
        </w:rPr>
      </w:pPr>
      <w:r w:rsidRPr="006B4489">
        <w:rPr>
          <w:rFonts w:ascii="Arial" w:hAnsi="Arial" w:cs="Arial"/>
        </w:rPr>
        <w:tab/>
      </w: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will notify the STOC Control Room when an environmental alarm is received.  </w:t>
      </w:r>
      <w:proofErr w:type="spellStart"/>
      <w:proofErr w:type="gramStart"/>
      <w:r w:rsidRPr="006B4489">
        <w:rPr>
          <w:rFonts w:ascii="Arial" w:hAnsi="Arial" w:cs="Arial"/>
        </w:rPr>
        <w:t>iNOC</w:t>
      </w:r>
      <w:proofErr w:type="spellEnd"/>
      <w:proofErr w:type="gramEnd"/>
      <w:r w:rsidRPr="006B4489">
        <w:rPr>
          <w:rFonts w:ascii="Arial" w:hAnsi="Arial" w:cs="Arial"/>
        </w:rPr>
        <w:t xml:space="preserve"> will also schedule and dispatch a technician for maintenance to resolve the issue.  Follow up will take place through the standard maintenance procedure.</w:t>
      </w:r>
    </w:p>
    <w:tbl>
      <w:tblPr>
        <w:tblStyle w:val="MediumShading1-Accent1"/>
        <w:tblW w:w="0" w:type="auto"/>
        <w:tblInd w:w="558" w:type="dxa"/>
        <w:tblLook w:val="04A0"/>
      </w:tblPr>
      <w:tblGrid>
        <w:gridCol w:w="3708"/>
        <w:gridCol w:w="2412"/>
      </w:tblGrid>
      <w:tr w:rsidR="00A42AD0" w:rsidRPr="006B4489" w:rsidTr="00AB3D0F">
        <w:trPr>
          <w:cnfStyle w:val="100000000000"/>
          <w:trHeight w:val="340"/>
        </w:trPr>
        <w:tc>
          <w:tcPr>
            <w:cnfStyle w:val="001000000000"/>
            <w:tcW w:w="3708" w:type="dxa"/>
          </w:tcPr>
          <w:p w:rsidR="00A42AD0" w:rsidRPr="006B4489" w:rsidRDefault="00C76F98" w:rsidP="00DB69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Agency</w:t>
            </w:r>
          </w:p>
        </w:tc>
        <w:tc>
          <w:tcPr>
            <w:tcW w:w="2412" w:type="dxa"/>
          </w:tcPr>
          <w:p w:rsidR="00A42AD0" w:rsidRPr="006B4489" w:rsidRDefault="00C76F98" w:rsidP="00DB69F1">
            <w:pPr>
              <w:cnfStyle w:val="1000000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Phone Number</w:t>
            </w:r>
          </w:p>
        </w:tc>
      </w:tr>
      <w:tr w:rsidR="00A42AD0" w:rsidRPr="006B4489" w:rsidTr="00AB3D0F">
        <w:trPr>
          <w:cnfStyle w:val="000000100000"/>
          <w:trHeight w:val="340"/>
        </w:trPr>
        <w:tc>
          <w:tcPr>
            <w:cnfStyle w:val="001000000000"/>
            <w:tcW w:w="3708" w:type="dxa"/>
            <w:vAlign w:val="center"/>
          </w:tcPr>
          <w:p w:rsidR="00A42AD0" w:rsidRPr="007E122C" w:rsidRDefault="00C76F98" w:rsidP="00AB3D0F">
            <w:pPr>
              <w:rPr>
                <w:rFonts w:ascii="Arial" w:hAnsi="Arial" w:cs="Arial"/>
                <w:b w:val="0"/>
              </w:rPr>
            </w:pPr>
            <w:r w:rsidRPr="007E122C">
              <w:rPr>
                <w:rFonts w:ascii="Arial" w:hAnsi="Arial" w:cs="Arial"/>
                <w:b w:val="0"/>
              </w:rPr>
              <w:t>TAPCO</w:t>
            </w:r>
          </w:p>
        </w:tc>
        <w:tc>
          <w:tcPr>
            <w:tcW w:w="2412" w:type="dxa"/>
            <w:vAlign w:val="center"/>
          </w:tcPr>
          <w:p w:rsidR="00A42AD0" w:rsidRPr="006B4489" w:rsidRDefault="00C76F98" w:rsidP="00AB3D0F">
            <w:pPr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262-814-7000</w:t>
            </w:r>
          </w:p>
        </w:tc>
      </w:tr>
      <w:tr w:rsidR="00C76F98" w:rsidRPr="006B4489" w:rsidTr="00AB3D0F">
        <w:trPr>
          <w:cnfStyle w:val="000000010000"/>
          <w:trHeight w:val="340"/>
        </w:trPr>
        <w:tc>
          <w:tcPr>
            <w:cnfStyle w:val="001000000000"/>
            <w:tcW w:w="3708" w:type="dxa"/>
            <w:vAlign w:val="center"/>
          </w:tcPr>
          <w:p w:rsidR="00C76F98" w:rsidRPr="007E122C" w:rsidRDefault="00C76F98" w:rsidP="00AB3D0F">
            <w:pPr>
              <w:rPr>
                <w:rFonts w:ascii="Arial" w:hAnsi="Arial" w:cs="Arial"/>
                <w:b w:val="0"/>
              </w:rPr>
            </w:pPr>
            <w:r w:rsidRPr="007E122C">
              <w:rPr>
                <w:rFonts w:ascii="Arial" w:hAnsi="Arial" w:cs="Arial"/>
                <w:b w:val="0"/>
              </w:rPr>
              <w:t xml:space="preserve"> </w:t>
            </w:r>
            <w:proofErr w:type="spellStart"/>
            <w:r w:rsidRPr="007E122C">
              <w:rPr>
                <w:rFonts w:ascii="Arial" w:hAnsi="Arial" w:cs="Arial"/>
                <w:b w:val="0"/>
              </w:rPr>
              <w:t>iNOC</w:t>
            </w:r>
            <w:proofErr w:type="spellEnd"/>
          </w:p>
        </w:tc>
        <w:tc>
          <w:tcPr>
            <w:tcW w:w="2412" w:type="dxa"/>
            <w:vAlign w:val="center"/>
          </w:tcPr>
          <w:p w:rsidR="00C76F98" w:rsidRPr="006B4489" w:rsidRDefault="00C76F98" w:rsidP="00AB3D0F">
            <w:pPr>
              <w:cnfStyle w:val="00000001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888-234-6858</w:t>
            </w:r>
          </w:p>
        </w:tc>
      </w:tr>
      <w:tr w:rsidR="00C76F98" w:rsidRPr="006B4489" w:rsidTr="00AB3D0F">
        <w:trPr>
          <w:cnfStyle w:val="000000100000"/>
          <w:trHeight w:val="340"/>
        </w:trPr>
        <w:tc>
          <w:tcPr>
            <w:cnfStyle w:val="001000000000"/>
            <w:tcW w:w="3708" w:type="dxa"/>
            <w:vAlign w:val="center"/>
          </w:tcPr>
          <w:p w:rsidR="00C76F98" w:rsidRPr="007E122C" w:rsidRDefault="00C76F98" w:rsidP="00AB3D0F">
            <w:pPr>
              <w:rPr>
                <w:rFonts w:ascii="Arial" w:hAnsi="Arial" w:cs="Arial"/>
                <w:b w:val="0"/>
              </w:rPr>
            </w:pPr>
            <w:r w:rsidRPr="007E122C">
              <w:rPr>
                <w:rFonts w:ascii="Arial" w:hAnsi="Arial" w:cs="Arial"/>
                <w:b w:val="0"/>
              </w:rPr>
              <w:t>Milwaukee County Sheriff</w:t>
            </w:r>
          </w:p>
        </w:tc>
        <w:tc>
          <w:tcPr>
            <w:tcW w:w="2412" w:type="dxa"/>
            <w:vAlign w:val="center"/>
          </w:tcPr>
          <w:p w:rsidR="00C76F98" w:rsidRPr="006B4489" w:rsidRDefault="00C76F98" w:rsidP="00AB3D0F">
            <w:pPr>
              <w:cnfStyle w:val="00000010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414-278-4788</w:t>
            </w:r>
          </w:p>
        </w:tc>
      </w:tr>
      <w:tr w:rsidR="00C76F98" w:rsidRPr="006B4489" w:rsidTr="00AB3D0F">
        <w:trPr>
          <w:cnfStyle w:val="000000010000"/>
          <w:trHeight w:val="340"/>
        </w:trPr>
        <w:tc>
          <w:tcPr>
            <w:cnfStyle w:val="001000000000"/>
            <w:tcW w:w="3708" w:type="dxa"/>
            <w:vAlign w:val="center"/>
          </w:tcPr>
          <w:p w:rsidR="00C76F98" w:rsidRPr="007E122C" w:rsidRDefault="00C76F98" w:rsidP="00AB3D0F">
            <w:pPr>
              <w:rPr>
                <w:rFonts w:ascii="Arial" w:hAnsi="Arial" w:cs="Arial"/>
                <w:b w:val="0"/>
              </w:rPr>
            </w:pPr>
            <w:r w:rsidRPr="007E122C">
              <w:rPr>
                <w:rFonts w:ascii="Arial" w:hAnsi="Arial" w:cs="Arial"/>
                <w:b w:val="0"/>
              </w:rPr>
              <w:t>Brown County Sheriff</w:t>
            </w:r>
          </w:p>
        </w:tc>
        <w:tc>
          <w:tcPr>
            <w:tcW w:w="2412" w:type="dxa"/>
            <w:vAlign w:val="center"/>
          </w:tcPr>
          <w:p w:rsidR="00C76F98" w:rsidRPr="006B4489" w:rsidRDefault="00C76F98" w:rsidP="00AB3D0F">
            <w:pPr>
              <w:cnfStyle w:val="00000001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920-448-4210</w:t>
            </w:r>
          </w:p>
        </w:tc>
      </w:tr>
      <w:tr w:rsidR="00C76F98" w:rsidRPr="006B4489" w:rsidTr="00AB3D0F">
        <w:trPr>
          <w:cnfStyle w:val="000000100000"/>
          <w:trHeight w:val="340"/>
        </w:trPr>
        <w:tc>
          <w:tcPr>
            <w:cnfStyle w:val="001000000000"/>
            <w:tcW w:w="3708" w:type="dxa"/>
            <w:vAlign w:val="center"/>
          </w:tcPr>
          <w:p w:rsidR="00C76F98" w:rsidRPr="007E122C" w:rsidRDefault="00C76F98" w:rsidP="00AB3D0F">
            <w:pPr>
              <w:rPr>
                <w:rFonts w:ascii="Arial" w:hAnsi="Arial" w:cs="Arial"/>
                <w:b w:val="0"/>
              </w:rPr>
            </w:pPr>
            <w:r w:rsidRPr="007E122C">
              <w:rPr>
                <w:rFonts w:ascii="Arial" w:hAnsi="Arial" w:cs="Arial"/>
                <w:b w:val="0"/>
              </w:rPr>
              <w:t>Green Bay Police Department</w:t>
            </w:r>
          </w:p>
        </w:tc>
        <w:tc>
          <w:tcPr>
            <w:tcW w:w="2412" w:type="dxa"/>
            <w:vAlign w:val="center"/>
          </w:tcPr>
          <w:p w:rsidR="00C76F98" w:rsidRPr="006B4489" w:rsidRDefault="00C76F98" w:rsidP="00AB3D0F">
            <w:pPr>
              <w:cnfStyle w:val="000000100000"/>
              <w:rPr>
                <w:rFonts w:ascii="Arial" w:hAnsi="Arial" w:cs="Arial"/>
              </w:rPr>
            </w:pPr>
            <w:r w:rsidRPr="006B4489">
              <w:rPr>
                <w:rFonts w:ascii="Arial" w:hAnsi="Arial" w:cs="Arial"/>
              </w:rPr>
              <w:t>920-448-3191</w:t>
            </w:r>
          </w:p>
        </w:tc>
      </w:tr>
    </w:tbl>
    <w:p w:rsidR="007932D8" w:rsidRPr="006B4489" w:rsidRDefault="007932D8" w:rsidP="00DB69F1">
      <w:pPr>
        <w:spacing w:line="240" w:lineRule="auto"/>
        <w:rPr>
          <w:rFonts w:ascii="Arial" w:hAnsi="Arial" w:cs="Arial"/>
        </w:rPr>
      </w:pPr>
    </w:p>
    <w:sectPr w:rsidR="007932D8" w:rsidRPr="006B4489" w:rsidSect="006B4489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F98" w:rsidRDefault="00C76F98" w:rsidP="006B4489">
      <w:pPr>
        <w:spacing w:after="0" w:line="240" w:lineRule="auto"/>
      </w:pPr>
      <w:r>
        <w:separator/>
      </w:r>
    </w:p>
  </w:endnote>
  <w:endnote w:type="continuationSeparator" w:id="0">
    <w:p w:rsidR="00C76F98" w:rsidRDefault="00C76F98" w:rsidP="006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98" w:rsidRDefault="00AB6E39" w:rsidP="006B4489">
    <w:pPr>
      <w:pStyle w:val="Footer"/>
      <w:pBdr>
        <w:bottom w:val="single" w:sz="6" w:space="1" w:color="auto"/>
      </w:pBdr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margin-left:389.85pt;margin-top:14.3pt;width:80.4pt;height:22.5pt;z-index:251658752;mso-width-relative:margin;mso-height-relative:margin" fillcolor="#039" strokecolor="black [3213]">
          <v:textbox style="mso-next-textbox:#_x0000_s3074">
            <w:txbxContent>
              <w:p w:rsidR="00C76F98" w:rsidRPr="006F1BD7" w:rsidRDefault="00C76F98" w:rsidP="006B4489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9.F</w:t>
                </w:r>
              </w:p>
            </w:txbxContent>
          </v:textbox>
        </v:shape>
      </w:pict>
    </w:r>
  </w:p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C76F98" w:rsidTr="00C76F98">
      <w:tc>
        <w:tcPr>
          <w:tcW w:w="3258" w:type="dxa"/>
        </w:tcPr>
        <w:p w:rsidR="00C76F98" w:rsidRDefault="00C76F98" w:rsidP="00C76F98">
          <w:pPr>
            <w:pStyle w:val="Footer"/>
          </w:pPr>
          <w:r>
            <w:t>Control Room Operations Manual</w:t>
          </w:r>
        </w:p>
      </w:tc>
      <w:tc>
        <w:tcPr>
          <w:tcW w:w="3126" w:type="dxa"/>
        </w:tcPr>
        <w:p w:rsidR="00C76F98" w:rsidRDefault="00C76F98" w:rsidP="00C76F98">
          <w:pPr>
            <w:pStyle w:val="Footer"/>
            <w:jc w:val="center"/>
          </w:pPr>
          <w:r>
            <w:t>July 2014</w:t>
          </w:r>
        </w:p>
      </w:tc>
      <w:tc>
        <w:tcPr>
          <w:tcW w:w="3192" w:type="dxa"/>
        </w:tcPr>
        <w:p w:rsidR="00C76F98" w:rsidRDefault="00C76F98" w:rsidP="00C76F98">
          <w:pPr>
            <w:pStyle w:val="Footer"/>
          </w:pPr>
        </w:p>
      </w:tc>
    </w:tr>
  </w:tbl>
  <w:p w:rsidR="00C76F98" w:rsidRDefault="00C76F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F98" w:rsidRDefault="00C76F98" w:rsidP="006B4489">
      <w:pPr>
        <w:spacing w:after="0" w:line="240" w:lineRule="auto"/>
      </w:pPr>
      <w:r>
        <w:separator/>
      </w:r>
    </w:p>
  </w:footnote>
  <w:footnote w:type="continuationSeparator" w:id="0">
    <w:p w:rsidR="00C76F98" w:rsidRDefault="00C76F98" w:rsidP="006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F98" w:rsidRPr="00B613F9" w:rsidRDefault="00AB6E39" w:rsidP="006B4489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3073" type="#_x0000_t32" style="position:absolute;left:0;text-align:left;margin-left:75pt;margin-top:28.5pt;width:392.25pt;height:.05pt;flip:x;z-index:251657728" o:connectortype="straight"/>
      </w:pict>
    </w:r>
    <w:r w:rsidR="00C76F98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1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76F98">
      <w:rPr>
        <w:sz w:val="48"/>
        <w:szCs w:val="48"/>
      </w:rPr>
      <w:t xml:space="preserve"> Communication Hut Alarms</w:t>
    </w:r>
  </w:p>
  <w:p w:rsidR="00C76F98" w:rsidRDefault="00C76F98" w:rsidP="006B4489">
    <w:pPr>
      <w:pStyle w:val="Header"/>
    </w:pPr>
  </w:p>
  <w:p w:rsidR="00C76F98" w:rsidRDefault="00C76F9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71674D"/>
    <w:multiLevelType w:val="hybridMultilevel"/>
    <w:tmpl w:val="21121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6"/>
    <o:shapelayout v:ext="edit">
      <o:idmap v:ext="edit" data="3"/>
      <o:rules v:ext="edit">
        <o:r id="V:Rule2" type="connector" idref="#_x0000_s307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3ACF"/>
    <w:rsid w:val="000719E2"/>
    <w:rsid w:val="000B45B5"/>
    <w:rsid w:val="000C7746"/>
    <w:rsid w:val="001125D7"/>
    <w:rsid w:val="00140077"/>
    <w:rsid w:val="00141F04"/>
    <w:rsid w:val="002F50A1"/>
    <w:rsid w:val="003B686C"/>
    <w:rsid w:val="00472761"/>
    <w:rsid w:val="006B4489"/>
    <w:rsid w:val="007932D8"/>
    <w:rsid w:val="007D44D7"/>
    <w:rsid w:val="007E122C"/>
    <w:rsid w:val="008D6472"/>
    <w:rsid w:val="00A245BC"/>
    <w:rsid w:val="00A42AD0"/>
    <w:rsid w:val="00AB3D0F"/>
    <w:rsid w:val="00AB6E39"/>
    <w:rsid w:val="00B63ACF"/>
    <w:rsid w:val="00BB49B9"/>
    <w:rsid w:val="00C76F98"/>
    <w:rsid w:val="00D50912"/>
    <w:rsid w:val="00DA513A"/>
    <w:rsid w:val="00DB6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32D8"/>
    <w:pPr>
      <w:ind w:left="720"/>
      <w:contextualSpacing/>
    </w:pPr>
  </w:style>
  <w:style w:type="table" w:styleId="TableGrid">
    <w:name w:val="Table Grid"/>
    <w:basedOn w:val="TableNormal"/>
    <w:uiPriority w:val="59"/>
    <w:rsid w:val="00A42A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B4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489"/>
  </w:style>
  <w:style w:type="paragraph" w:styleId="Footer">
    <w:name w:val="footer"/>
    <w:basedOn w:val="Normal"/>
    <w:link w:val="FooterChar"/>
    <w:uiPriority w:val="99"/>
    <w:unhideWhenUsed/>
    <w:rsid w:val="006B44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4489"/>
  </w:style>
  <w:style w:type="table" w:styleId="MediumShading1-Accent1">
    <w:name w:val="Medium Shading 1 Accent 1"/>
    <w:basedOn w:val="TableNormal"/>
    <w:uiPriority w:val="63"/>
    <w:rsid w:val="00C76F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76F9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93B21E-2ABF-4934-BB65-7E782DB0C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E6CC39-E8B9-4AF0-8C6F-64C146A2F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E1386-1E9B-4C4E-AC9E-EC312EB15CFF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Plamann</dc:creator>
  <cp:lastModifiedBy>25765</cp:lastModifiedBy>
  <cp:revision>7</cp:revision>
  <dcterms:created xsi:type="dcterms:W3CDTF">2014-05-27T11:43:00Z</dcterms:created>
  <dcterms:modified xsi:type="dcterms:W3CDTF">2014-07-29T21:55:00Z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